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E76A8" w14:textId="0EF1E42C" w:rsidR="00127A8C" w:rsidRPr="004E65B2" w:rsidRDefault="00127A8C" w:rsidP="00127A8C">
      <w:pPr>
        <w:tabs>
          <w:tab w:val="right" w:pos="9639"/>
        </w:tabs>
        <w:rPr>
          <w:rFonts w:ascii="Arial" w:hAnsi="Arial" w:cs="Arial"/>
          <w:b/>
          <w:sz w:val="22"/>
          <w:szCs w:val="22"/>
        </w:rPr>
      </w:pPr>
      <w:r w:rsidRPr="004E65B2">
        <w:rPr>
          <w:rFonts w:ascii="Arial" w:hAnsi="Arial" w:cs="Arial"/>
          <w:b/>
          <w:sz w:val="22"/>
          <w:szCs w:val="22"/>
        </w:rPr>
        <w:t>3GPP TSG-SA3 Meeting #11</w:t>
      </w:r>
      <w:r w:rsidR="00C04446">
        <w:rPr>
          <w:rFonts w:ascii="Arial" w:hAnsi="Arial" w:cs="Arial"/>
          <w:b/>
          <w:sz w:val="22"/>
          <w:szCs w:val="22"/>
        </w:rPr>
        <w:t>8</w:t>
      </w:r>
      <w:r w:rsidRPr="004E65B2">
        <w:rPr>
          <w:rFonts w:ascii="Arial" w:hAnsi="Arial" w:cs="Arial"/>
          <w:b/>
          <w:sz w:val="22"/>
          <w:szCs w:val="22"/>
        </w:rPr>
        <w:tab/>
      </w:r>
      <w:r w:rsidR="00D966EF" w:rsidRPr="00D966EF">
        <w:rPr>
          <w:rFonts w:ascii="Arial" w:hAnsi="Arial" w:cs="Arial"/>
          <w:b/>
          <w:sz w:val="22"/>
          <w:szCs w:val="22"/>
        </w:rPr>
        <w:t>S3-244251</w:t>
      </w:r>
    </w:p>
    <w:p w14:paraId="11C88A41" w14:textId="3F189347" w:rsidR="001E489F" w:rsidRPr="007861B8" w:rsidRDefault="00C04446" w:rsidP="00127A8C">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2"/>
          <w:szCs w:val="22"/>
        </w:rPr>
        <w:t>Hyderabad</w:t>
      </w:r>
      <w:r w:rsidR="00127A8C" w:rsidRPr="00127A8C">
        <w:rPr>
          <w:rFonts w:ascii="Arial" w:hAnsi="Arial" w:cs="Arial"/>
          <w:b/>
          <w:bCs/>
          <w:sz w:val="22"/>
          <w:szCs w:val="22"/>
        </w:rPr>
        <w:t xml:space="preserve">, </w:t>
      </w:r>
      <w:r>
        <w:rPr>
          <w:rFonts w:ascii="Arial" w:hAnsi="Arial" w:cs="Arial"/>
          <w:b/>
          <w:bCs/>
          <w:sz w:val="22"/>
          <w:szCs w:val="22"/>
        </w:rPr>
        <w:t>India</w:t>
      </w:r>
      <w:r w:rsidR="00127A8C" w:rsidRPr="00127A8C">
        <w:rPr>
          <w:rFonts w:ascii="Arial" w:hAnsi="Arial" w:cs="Arial"/>
          <w:b/>
          <w:bCs/>
          <w:sz w:val="22"/>
          <w:szCs w:val="22"/>
        </w:rPr>
        <w:t xml:space="preserve">  1</w:t>
      </w:r>
      <w:r>
        <w:rPr>
          <w:rFonts w:ascii="Arial" w:hAnsi="Arial" w:cs="Arial"/>
          <w:b/>
          <w:bCs/>
          <w:sz w:val="22"/>
          <w:szCs w:val="22"/>
        </w:rPr>
        <w:t>4</w:t>
      </w:r>
      <w:r w:rsidR="00127A8C" w:rsidRPr="00127A8C">
        <w:rPr>
          <w:rFonts w:ascii="Arial" w:hAnsi="Arial" w:cs="Arial"/>
          <w:b/>
          <w:bCs/>
          <w:sz w:val="22"/>
          <w:szCs w:val="22"/>
        </w:rPr>
        <w:t xml:space="preserve"> </w:t>
      </w:r>
      <w:r>
        <w:rPr>
          <w:rFonts w:ascii="Arial" w:hAnsi="Arial" w:cs="Arial"/>
          <w:b/>
          <w:bCs/>
          <w:sz w:val="22"/>
          <w:szCs w:val="22"/>
        </w:rPr>
        <w:t>–</w:t>
      </w:r>
      <w:r w:rsidR="00127A8C" w:rsidRPr="00127A8C">
        <w:rPr>
          <w:rFonts w:ascii="Arial" w:hAnsi="Arial" w:cs="Arial"/>
          <w:b/>
          <w:bCs/>
          <w:sz w:val="22"/>
          <w:szCs w:val="22"/>
        </w:rPr>
        <w:t xml:space="preserve"> </w:t>
      </w:r>
      <w:r>
        <w:rPr>
          <w:rFonts w:ascii="Arial" w:hAnsi="Arial" w:cs="Arial"/>
          <w:b/>
          <w:bCs/>
          <w:sz w:val="22"/>
          <w:szCs w:val="22"/>
        </w:rPr>
        <w:t>18 October</w:t>
      </w:r>
      <w:r w:rsidR="00127A8C" w:rsidRPr="00127A8C">
        <w:rPr>
          <w:rFonts w:ascii="Arial" w:hAnsi="Arial" w:cs="Arial"/>
          <w:b/>
          <w:bCs/>
          <w:sz w:val="22"/>
          <w:szCs w:val="22"/>
        </w:rPr>
        <w:t xml:space="preserve"> 2024</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EEDAA86" w:rsidR="001E489F" w:rsidRPr="00511A4D" w:rsidRDefault="001E489F" w:rsidP="001E489F">
      <w:pPr>
        <w:tabs>
          <w:tab w:val="left" w:pos="2127"/>
        </w:tabs>
        <w:ind w:left="2127" w:hanging="2127"/>
        <w:jc w:val="both"/>
        <w:outlineLvl w:val="0"/>
        <w:rPr>
          <w:rFonts w:ascii="Arial" w:eastAsia="Batang" w:hAnsi="Arial"/>
          <w:b/>
          <w:sz w:val="24"/>
          <w:szCs w:val="24"/>
          <w:lang w:val="en-US" w:eastAsia="zh-CN"/>
        </w:rPr>
      </w:pPr>
      <w:r w:rsidRPr="00511A4D">
        <w:rPr>
          <w:rFonts w:ascii="Arial" w:eastAsia="Batang" w:hAnsi="Arial"/>
          <w:b/>
          <w:sz w:val="24"/>
          <w:szCs w:val="24"/>
          <w:lang w:val="en-US" w:eastAsia="zh-CN"/>
        </w:rPr>
        <w:t>Source:</w:t>
      </w:r>
      <w:r w:rsidRPr="00511A4D">
        <w:rPr>
          <w:rFonts w:ascii="Arial" w:eastAsia="Batang" w:hAnsi="Arial"/>
          <w:b/>
          <w:sz w:val="24"/>
          <w:szCs w:val="24"/>
          <w:lang w:val="en-US" w:eastAsia="zh-CN"/>
        </w:rPr>
        <w:tab/>
      </w:r>
      <w:r w:rsidR="00403C74" w:rsidRPr="00511A4D">
        <w:rPr>
          <w:rFonts w:ascii="Arial" w:eastAsia="Batang" w:hAnsi="Arial"/>
          <w:b/>
          <w:sz w:val="24"/>
          <w:szCs w:val="24"/>
          <w:lang w:val="en-US" w:eastAsia="zh-CN"/>
        </w:rPr>
        <w:t>Motorola Mobility</w:t>
      </w:r>
      <w:r w:rsidR="00737D8C" w:rsidRPr="00511A4D">
        <w:rPr>
          <w:rFonts w:ascii="Arial" w:eastAsia="Batang" w:hAnsi="Arial"/>
          <w:b/>
          <w:sz w:val="24"/>
          <w:szCs w:val="24"/>
          <w:lang w:val="en-US" w:eastAsia="zh-CN"/>
        </w:rPr>
        <w:t xml:space="preserve"> </w:t>
      </w:r>
      <w:r w:rsidR="00737D8C" w:rsidRPr="00614F12">
        <w:rPr>
          <w:rFonts w:ascii="Arial" w:eastAsia="Batang" w:hAnsi="Arial"/>
          <w:b/>
          <w:sz w:val="24"/>
          <w:szCs w:val="24"/>
          <w:lang w:val="en-US" w:eastAsia="zh-CN"/>
        </w:rPr>
        <w:t>[Rapporteur]</w:t>
      </w:r>
    </w:p>
    <w:p w14:paraId="49D92DA3" w14:textId="34F53C2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C04446">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C04446" w:rsidRPr="00C04446">
        <w:rPr>
          <w:rFonts w:ascii="Arial" w:eastAsia="Batang" w:hAnsi="Arial" w:cs="Arial"/>
          <w:b/>
          <w:sz w:val="24"/>
          <w:szCs w:val="24"/>
          <w:lang w:eastAsia="zh-CN"/>
        </w:rPr>
        <w:t>enablers for Zero Trust Security</w:t>
      </w:r>
    </w:p>
    <w:p w14:paraId="66ACF610" w14:textId="04923005" w:rsidR="001E489F" w:rsidRPr="00C516D4" w:rsidRDefault="001E489F" w:rsidP="001E489F">
      <w:pPr>
        <w:tabs>
          <w:tab w:val="left" w:pos="2127"/>
        </w:tabs>
        <w:ind w:left="2127" w:hanging="2127"/>
        <w:jc w:val="both"/>
        <w:outlineLvl w:val="0"/>
        <w:rPr>
          <w:rFonts w:ascii="Arial" w:eastAsia="Batang" w:hAnsi="Arial"/>
          <w:b/>
          <w:sz w:val="24"/>
          <w:szCs w:val="24"/>
          <w:lang w:val="en-US" w:eastAsia="zh-CN"/>
        </w:rPr>
      </w:pPr>
      <w:r w:rsidRPr="00C516D4">
        <w:rPr>
          <w:rFonts w:ascii="Arial" w:eastAsia="Batang" w:hAnsi="Arial"/>
          <w:b/>
          <w:sz w:val="24"/>
          <w:szCs w:val="24"/>
          <w:lang w:val="en-US" w:eastAsia="zh-CN"/>
        </w:rPr>
        <w:t>Document for:</w:t>
      </w:r>
      <w:r w:rsidRPr="00C516D4">
        <w:rPr>
          <w:rFonts w:ascii="Arial" w:eastAsia="Batang" w:hAnsi="Arial"/>
          <w:b/>
          <w:sz w:val="24"/>
          <w:szCs w:val="24"/>
          <w:lang w:val="en-US" w:eastAsia="zh-CN"/>
        </w:rPr>
        <w:tab/>
      </w:r>
      <w:r w:rsidR="00C04446" w:rsidRPr="00C516D4">
        <w:rPr>
          <w:rFonts w:ascii="Arial" w:eastAsia="Batang" w:hAnsi="Arial"/>
          <w:b/>
          <w:sz w:val="24"/>
          <w:szCs w:val="24"/>
          <w:highlight w:val="yellow"/>
          <w:lang w:val="en-US" w:eastAsia="zh-CN"/>
        </w:rPr>
        <w:t>Discussion</w:t>
      </w:r>
    </w:p>
    <w:p w14:paraId="1468BC60" w14:textId="041925CE" w:rsidR="001E489F" w:rsidRPr="00C516D4" w:rsidRDefault="001E489F" w:rsidP="001E489F">
      <w:pPr>
        <w:tabs>
          <w:tab w:val="left" w:pos="2127"/>
        </w:tabs>
        <w:ind w:left="2127" w:hanging="2127"/>
        <w:jc w:val="both"/>
        <w:outlineLvl w:val="0"/>
        <w:rPr>
          <w:rFonts w:ascii="Arial" w:eastAsia="Batang" w:hAnsi="Arial"/>
          <w:b/>
          <w:sz w:val="24"/>
          <w:szCs w:val="24"/>
          <w:lang w:val="en-US" w:eastAsia="zh-CN"/>
        </w:rPr>
      </w:pPr>
      <w:r w:rsidRPr="00C516D4">
        <w:rPr>
          <w:rFonts w:ascii="Arial" w:eastAsia="Batang" w:hAnsi="Arial"/>
          <w:b/>
          <w:sz w:val="24"/>
          <w:szCs w:val="24"/>
          <w:lang w:val="en-US" w:eastAsia="zh-CN"/>
        </w:rPr>
        <w:t>Agenda Item:</w:t>
      </w:r>
      <w:r w:rsidRPr="00C516D4">
        <w:rPr>
          <w:rFonts w:ascii="Arial" w:eastAsia="Batang" w:hAnsi="Arial"/>
          <w:b/>
          <w:sz w:val="24"/>
          <w:szCs w:val="24"/>
          <w:lang w:val="en-US" w:eastAsia="zh-CN"/>
        </w:rPr>
        <w:tab/>
      </w:r>
      <w:r w:rsidR="00C04446" w:rsidRPr="00C516D4">
        <w:rPr>
          <w:rFonts w:ascii="Arial" w:eastAsia="Batang" w:hAnsi="Arial"/>
          <w:b/>
          <w:sz w:val="24"/>
          <w:szCs w:val="24"/>
          <w:lang w:val="en-US" w:eastAsia="zh-CN"/>
        </w:rPr>
        <w:t>5.1</w:t>
      </w:r>
    </w:p>
    <w:p w14:paraId="110F6C52" w14:textId="77777777" w:rsidR="001E489F" w:rsidRPr="00C516D4"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B5CF9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04446" w:rsidRPr="00C04446">
        <w:t xml:space="preserve"> </w:t>
      </w:r>
      <w:r w:rsidR="00C04446" w:rsidRPr="00C04446">
        <w:rPr>
          <w:rFonts w:ascii="Arial" w:eastAsia="Times New Roman" w:hAnsi="Arial" w:cs="Times New Roman"/>
          <w:color w:val="auto"/>
          <w:sz w:val="36"/>
          <w:szCs w:val="20"/>
          <w:lang w:eastAsia="ja-JP"/>
        </w:rPr>
        <w:t>New WID on enablers for Zero Trust Security</w:t>
      </w:r>
      <w:r w:rsidRPr="001E489F">
        <w:rPr>
          <w:rFonts w:ascii="Arial" w:eastAsia="Times New Roman" w:hAnsi="Arial" w:cs="Times New Roman"/>
          <w:color w:val="auto"/>
          <w:sz w:val="36"/>
          <w:szCs w:val="20"/>
          <w:lang w:eastAsia="ja-JP"/>
        </w:rPr>
        <w:tab/>
      </w:r>
    </w:p>
    <w:p w14:paraId="4520DCE2" w14:textId="73A54DAC" w:rsidR="001E489F" w:rsidRPr="001E489F" w:rsidRDefault="001E489F" w:rsidP="00C04446">
      <w:pPr>
        <w:pStyle w:val="Heading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commentRangeStart w:id="0"/>
      <w:r w:rsidRPr="001E489F">
        <w:rPr>
          <w:rFonts w:ascii="Arial" w:eastAsia="Times New Roman" w:hAnsi="Arial" w:cs="Times New Roman"/>
          <w:color w:val="auto"/>
          <w:sz w:val="36"/>
          <w:szCs w:val="20"/>
          <w:lang w:eastAsia="ja-JP"/>
        </w:rPr>
        <w:t>Acronym:</w:t>
      </w:r>
      <w:r w:rsidR="00C04446">
        <w:rPr>
          <w:rFonts w:ascii="Arial" w:eastAsia="Times New Roman" w:hAnsi="Arial" w:cs="Times New Roman"/>
          <w:color w:val="auto"/>
          <w:sz w:val="36"/>
          <w:szCs w:val="20"/>
          <w:lang w:eastAsia="ja-JP"/>
        </w:rPr>
        <w:t xml:space="preserve"> </w:t>
      </w:r>
      <w:commentRangeEnd w:id="0"/>
      <w:r w:rsidR="008C0312">
        <w:rPr>
          <w:rStyle w:val="CommentReference"/>
          <w:rFonts w:ascii="Arial" w:eastAsia="Times New Roman" w:hAnsi="Arial" w:cs="Times New Roman"/>
          <w:color w:val="auto"/>
        </w:rPr>
        <w:commentReference w:id="0"/>
      </w:r>
      <w:proofErr w:type="spellStart"/>
      <w:r w:rsidR="00C04446">
        <w:rPr>
          <w:rFonts w:ascii="Arial" w:eastAsia="Times New Roman" w:hAnsi="Arial" w:cs="Times New Roman"/>
          <w:color w:val="auto"/>
          <w:sz w:val="36"/>
          <w:szCs w:val="20"/>
          <w:lang w:eastAsia="ja-JP"/>
        </w:rPr>
        <w:t>eZTS_SBA</w:t>
      </w:r>
      <w:proofErr w:type="spellEnd"/>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B25E9A0"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04446">
        <w:rPr>
          <w:rFonts w:ascii="Arial" w:eastAsia="Times New Roman" w:hAnsi="Arial" w:cs="Times New Roman"/>
          <w:color w:val="auto"/>
          <w:sz w:val="36"/>
          <w:szCs w:val="20"/>
          <w:lang w:eastAsia="ja-JP"/>
        </w:rPr>
        <w:t>19</w:t>
      </w:r>
    </w:p>
    <w:p w14:paraId="03041F65" w14:textId="77777777" w:rsidR="00403C74" w:rsidRPr="00403C74" w:rsidRDefault="00403C74" w:rsidP="00403C74">
      <w:pPr>
        <w:rPr>
          <w:lang w:eastAsia="ja-JP"/>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8804EC8" w:rsidR="001E489F" w:rsidRDefault="00C0444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5F12E45" w:rsidR="001E489F" w:rsidRDefault="00C04446" w:rsidP="005875D6">
            <w:pPr>
              <w:pStyle w:val="TAC"/>
            </w:pPr>
            <w:r>
              <w:t>X</w:t>
            </w:r>
          </w:p>
        </w:tc>
        <w:tc>
          <w:tcPr>
            <w:tcW w:w="1037" w:type="dxa"/>
          </w:tcPr>
          <w:p w14:paraId="0602D5C7" w14:textId="7A70015C" w:rsidR="001E489F" w:rsidRDefault="00C04446" w:rsidP="005875D6">
            <w:pPr>
              <w:pStyle w:val="TAC"/>
            </w:pPr>
            <w:r>
              <w:t>X</w:t>
            </w:r>
          </w:p>
        </w:tc>
        <w:tc>
          <w:tcPr>
            <w:tcW w:w="850" w:type="dxa"/>
          </w:tcPr>
          <w:p w14:paraId="35CFDED4" w14:textId="0D5B1637" w:rsidR="001E489F" w:rsidRDefault="00C0444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97BEFD6" w:rsidR="001E489F" w:rsidRDefault="00710FA7"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5B3B886D" w:rsidR="007861B8" w:rsidRPr="00C278EB" w:rsidRDefault="001E489F" w:rsidP="00710FA7">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2ACA76D" w:rsidR="007861B8" w:rsidRDefault="00710FA7"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EEA2F4F" w:rsidR="007861B8" w:rsidRDefault="006B3050"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commentRangeStart w:id="1"/>
            <w:r w:rsidRPr="0006543E">
              <w:rPr>
                <w:b w:val="0"/>
                <w:bCs/>
                <w:color w:val="auto"/>
                <w:sz w:val="20"/>
              </w:rPr>
              <w:t>Normative – Stage 3</w:t>
            </w:r>
            <w:commentRangeEnd w:id="1"/>
            <w:r w:rsidR="008C0312">
              <w:rPr>
                <w:rStyle w:val="CommentReference"/>
                <w:b w:val="0"/>
                <w:color w:val="auto"/>
                <w:lang w:eastAsia="en-US"/>
              </w:rPr>
              <w:commentReference w:id="1"/>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DBC7A77" w:rsidR="001E489F" w:rsidRDefault="00710FA7" w:rsidP="005875D6">
            <w:pPr>
              <w:pStyle w:val="TAL"/>
            </w:pPr>
            <w:r>
              <w:t>FS_ZTS</w:t>
            </w:r>
          </w:p>
        </w:tc>
        <w:tc>
          <w:tcPr>
            <w:tcW w:w="1101" w:type="dxa"/>
          </w:tcPr>
          <w:p w14:paraId="334D300A" w14:textId="76DF19D7" w:rsidR="001E489F" w:rsidRDefault="00710FA7" w:rsidP="005875D6">
            <w:pPr>
              <w:pStyle w:val="TAL"/>
            </w:pPr>
            <w:r>
              <w:t>SA3</w:t>
            </w:r>
          </w:p>
        </w:tc>
        <w:tc>
          <w:tcPr>
            <w:tcW w:w="1101" w:type="dxa"/>
          </w:tcPr>
          <w:p w14:paraId="3338BA6A" w14:textId="4ECAB5FE" w:rsidR="001E489F" w:rsidRDefault="00710FA7" w:rsidP="005875D6">
            <w:pPr>
              <w:pStyle w:val="TAL"/>
            </w:pPr>
            <w:r w:rsidRPr="00710FA7">
              <w:t>960038</w:t>
            </w:r>
          </w:p>
        </w:tc>
        <w:tc>
          <w:tcPr>
            <w:tcW w:w="6010" w:type="dxa"/>
          </w:tcPr>
          <w:p w14:paraId="225432A0" w14:textId="3AF22329" w:rsidR="001E489F" w:rsidRPr="00251D80" w:rsidRDefault="00710FA7" w:rsidP="005875D6">
            <w:pPr>
              <w:pStyle w:val="TAL"/>
            </w:pPr>
            <w:r w:rsidRPr="00710FA7">
              <w:t>Study on Zero Trust Security principles in mobile networks</w:t>
            </w:r>
          </w:p>
        </w:tc>
      </w:tr>
      <w:tr w:rsidR="00710FA7" w14:paraId="12D7B6DA" w14:textId="77777777" w:rsidTr="005875D6">
        <w:trPr>
          <w:cantSplit/>
          <w:jc w:val="center"/>
        </w:trPr>
        <w:tc>
          <w:tcPr>
            <w:tcW w:w="1101" w:type="dxa"/>
          </w:tcPr>
          <w:p w14:paraId="4E801164" w14:textId="3C1ABF95" w:rsidR="00710FA7" w:rsidRDefault="00710FA7" w:rsidP="005875D6">
            <w:pPr>
              <w:pStyle w:val="TAL"/>
            </w:pPr>
            <w:proofErr w:type="spellStart"/>
            <w:r>
              <w:t>FS_eZTS</w:t>
            </w:r>
            <w:proofErr w:type="spellEnd"/>
          </w:p>
        </w:tc>
        <w:tc>
          <w:tcPr>
            <w:tcW w:w="1101" w:type="dxa"/>
          </w:tcPr>
          <w:p w14:paraId="2227F89B" w14:textId="233771BE" w:rsidR="00710FA7" w:rsidRDefault="00710FA7" w:rsidP="005875D6">
            <w:pPr>
              <w:pStyle w:val="TAL"/>
            </w:pPr>
            <w:r>
              <w:t>SA3</w:t>
            </w:r>
          </w:p>
        </w:tc>
        <w:tc>
          <w:tcPr>
            <w:tcW w:w="1101" w:type="dxa"/>
          </w:tcPr>
          <w:p w14:paraId="72790C86" w14:textId="142C0311" w:rsidR="00710FA7" w:rsidRDefault="00710FA7" w:rsidP="005875D6">
            <w:pPr>
              <w:pStyle w:val="TAL"/>
            </w:pPr>
            <w:r w:rsidRPr="00710FA7">
              <w:t>1020034</w:t>
            </w:r>
          </w:p>
        </w:tc>
        <w:tc>
          <w:tcPr>
            <w:tcW w:w="6010" w:type="dxa"/>
          </w:tcPr>
          <w:p w14:paraId="28E2760E" w14:textId="54736A75" w:rsidR="00710FA7" w:rsidRPr="00251D80" w:rsidRDefault="00710FA7" w:rsidP="005875D6">
            <w:pPr>
              <w:pStyle w:val="TAL"/>
            </w:pPr>
            <w:r w:rsidRPr="00710FA7">
              <w:t>Study on enablers for Zero Trust Security</w:t>
            </w:r>
          </w:p>
        </w:tc>
      </w:tr>
    </w:tbl>
    <w:p w14:paraId="577FBA35" w14:textId="77777777" w:rsidR="001E489F" w:rsidRDefault="001E489F" w:rsidP="001E489F"/>
    <w:p w14:paraId="4DD6CDD4" w14:textId="3D2B087F" w:rsidR="001E489F" w:rsidRPr="00403C74" w:rsidRDefault="001E489F" w:rsidP="00403C74">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A98865B" w:rsidR="001E489F" w:rsidRDefault="001E489F" w:rsidP="005875D6">
            <w:pPr>
              <w:pStyle w:val="TAL"/>
            </w:pPr>
          </w:p>
        </w:tc>
        <w:tc>
          <w:tcPr>
            <w:tcW w:w="3326" w:type="dxa"/>
          </w:tcPr>
          <w:p w14:paraId="3AC061FD" w14:textId="2093F488" w:rsidR="001E489F" w:rsidRDefault="001E489F" w:rsidP="005875D6">
            <w:pPr>
              <w:pStyle w:val="TAL"/>
            </w:pPr>
          </w:p>
        </w:tc>
        <w:tc>
          <w:tcPr>
            <w:tcW w:w="5099" w:type="dxa"/>
          </w:tcPr>
          <w:p w14:paraId="017BF4B1" w14:textId="71A8327A" w:rsidR="001E489F" w:rsidRPr="00AD2D21" w:rsidRDefault="00403C74" w:rsidP="005875D6">
            <w:pPr>
              <w:pStyle w:val="Guidance"/>
              <w:rPr>
                <w:i w:val="0"/>
                <w:iCs/>
              </w:rPr>
            </w:pPr>
            <w:r w:rsidRPr="00251D80">
              <w:t>{optional free text}</w:t>
            </w:r>
          </w:p>
        </w:tc>
      </w:tr>
    </w:tbl>
    <w:p w14:paraId="01B64B3B" w14:textId="77777777" w:rsidR="001E489F" w:rsidRDefault="001E489F" w:rsidP="001E489F">
      <w:pPr>
        <w:pStyle w:val="FP"/>
      </w:pPr>
    </w:p>
    <w:p w14:paraId="4970DA35" w14:textId="797B6938" w:rsidR="001E489F" w:rsidRPr="006C2E80" w:rsidRDefault="001E489F" w:rsidP="001E489F">
      <w:pPr>
        <w:rPr>
          <w:b/>
          <w:bCs/>
        </w:rPr>
      </w:pPr>
      <w:r w:rsidRPr="006C2E80">
        <w:rPr>
          <w:b/>
          <w:bCs/>
        </w:rPr>
        <w:t>Dependency on non-3GPP (draft) specification:</w:t>
      </w:r>
      <w:r w:rsidR="00710FA7">
        <w:rPr>
          <w:b/>
          <w:bCs/>
        </w:rPr>
        <w:t xml:space="preserve"> NA</w:t>
      </w:r>
    </w:p>
    <w:p w14:paraId="096FF532" w14:textId="41717C5E"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46FCB18D" w:rsidR="001E489F" w:rsidRPr="00D245A9" w:rsidRDefault="00AD2D21" w:rsidP="001E489F">
      <w:pPr>
        <w:pStyle w:val="Guidance"/>
        <w:rPr>
          <w:i w:val="0"/>
          <w:iCs/>
        </w:rPr>
      </w:pPr>
      <w:r w:rsidRPr="00D245A9">
        <w:rPr>
          <w:i w:val="0"/>
          <w:iCs/>
        </w:rPr>
        <w:t>Release-18 TR 33.894 [1] performed analysis of 5G core SBA security aspects and identified that authentication, authorization, and communication security were supported</w:t>
      </w:r>
      <w:r w:rsidR="00051B53" w:rsidRPr="00D245A9">
        <w:rPr>
          <w:i w:val="0"/>
          <w:iCs/>
        </w:rPr>
        <w:t xml:space="preserve"> between NF service consumers and NF service producers by mean of standard mechanisms specified in TS 33.501</w:t>
      </w:r>
      <w:r w:rsidRPr="00D245A9">
        <w:rPr>
          <w:i w:val="0"/>
          <w:iCs/>
        </w:rPr>
        <w:t xml:space="preserve">. But there is no standardization support available for data collection to enable operator </w:t>
      </w:r>
      <w:r w:rsidR="00051B53" w:rsidRPr="00D245A9">
        <w:rPr>
          <w:i w:val="0"/>
          <w:iCs/>
        </w:rPr>
        <w:t xml:space="preserve">to perform </w:t>
      </w:r>
      <w:r w:rsidRPr="00D245A9">
        <w:rPr>
          <w:i w:val="0"/>
          <w:iCs/>
        </w:rPr>
        <w:t xml:space="preserve">security evaluation and monitoring to </w:t>
      </w:r>
      <w:r w:rsidR="00051B53" w:rsidRPr="00D245A9">
        <w:rPr>
          <w:i w:val="0"/>
          <w:iCs/>
        </w:rPr>
        <w:t xml:space="preserve">identify potential NF compromise in advance </w:t>
      </w:r>
      <w:proofErr w:type="gramStart"/>
      <w:r w:rsidR="00051B53" w:rsidRPr="00D245A9">
        <w:rPr>
          <w:i w:val="0"/>
          <w:iCs/>
        </w:rPr>
        <w:t>in order to</w:t>
      </w:r>
      <w:proofErr w:type="gramEnd"/>
      <w:r w:rsidR="00051B53" w:rsidRPr="00D245A9">
        <w:rPr>
          <w:i w:val="0"/>
          <w:iCs/>
        </w:rPr>
        <w:t xml:space="preserve"> improve access control security at the SBA layer to prevent further threat lateral movement. Further [1] clause 5.1.5.3 specifically for the data collection and exposure aspect, it states that, ‘with not yet specified data collection, this information needs to be well defined and explicitly specified to allow for interoperability and secure operation of installed base’. Further Release</w:t>
      </w:r>
      <w:r w:rsidR="00D245A9" w:rsidRPr="00D245A9">
        <w:rPr>
          <w:i w:val="0"/>
          <w:iCs/>
        </w:rPr>
        <w:t>-</w:t>
      </w:r>
      <w:r w:rsidR="00051B53" w:rsidRPr="00D245A9">
        <w:rPr>
          <w:i w:val="0"/>
          <w:iCs/>
        </w:rPr>
        <w:t xml:space="preserve">19 TR 33.794 [2] performed the study to identify the potential </w:t>
      </w:r>
      <w:r w:rsidR="00164B90" w:rsidRPr="00D245A9">
        <w:rPr>
          <w:i w:val="0"/>
          <w:iCs/>
        </w:rPr>
        <w:t xml:space="preserve">security scenarios where data collection and exposure can help to identify the threats/attacks on 5G SBA layer. Specifically for the related KI#1 </w:t>
      </w:r>
      <w:r w:rsidR="00D245A9" w:rsidRPr="00D245A9">
        <w:rPr>
          <w:i w:val="0"/>
          <w:iCs/>
        </w:rPr>
        <w:t>‘</w:t>
      </w:r>
      <w:r w:rsidR="00164B90" w:rsidRPr="00D245A9">
        <w:rPr>
          <w:i w:val="0"/>
          <w:iCs/>
        </w:rPr>
        <w:t>Data exposure for security evaluation and monitoring</w:t>
      </w:r>
      <w:r w:rsidR="00D245A9" w:rsidRPr="00D245A9">
        <w:rPr>
          <w:i w:val="0"/>
          <w:iCs/>
        </w:rPr>
        <w:t>’</w:t>
      </w:r>
      <w:r w:rsidR="00164B90" w:rsidRPr="00D245A9">
        <w:rPr>
          <w:i w:val="0"/>
          <w:iCs/>
        </w:rPr>
        <w:t xml:space="preserve">, </w:t>
      </w:r>
      <w:r w:rsidR="00D245A9" w:rsidRPr="00D245A9">
        <w:rPr>
          <w:i w:val="0"/>
          <w:iCs/>
        </w:rPr>
        <w:t>the</w:t>
      </w:r>
      <w:r w:rsidR="00164B90" w:rsidRPr="00D245A9">
        <w:rPr>
          <w:i w:val="0"/>
          <w:iCs/>
        </w:rPr>
        <w:t xml:space="preserve"> conclu</w:t>
      </w:r>
      <w:r w:rsidR="00D245A9" w:rsidRPr="00D245A9">
        <w:rPr>
          <w:i w:val="0"/>
          <w:iCs/>
        </w:rPr>
        <w:t xml:space="preserve">sion identifies a </w:t>
      </w:r>
      <w:r w:rsidR="006B3050" w:rsidRPr="00D245A9">
        <w:rPr>
          <w:i w:val="0"/>
          <w:iCs/>
        </w:rPr>
        <w:t>list</w:t>
      </w:r>
      <w:r w:rsidR="00D245A9" w:rsidRPr="00D245A9">
        <w:rPr>
          <w:i w:val="0"/>
          <w:iCs/>
        </w:rPr>
        <w:t xml:space="preserve"> of</w:t>
      </w:r>
      <w:r w:rsidR="00164B90" w:rsidRPr="00D245A9">
        <w:rPr>
          <w:i w:val="0"/>
          <w:iCs/>
        </w:rPr>
        <w:t xml:space="preserve"> security incidents or scenarios in SBA where data can be collected in the SBA layer and further details can be referred in TR 33.794 conclusion</w:t>
      </w:r>
      <w:r w:rsidR="006B3050" w:rsidRPr="00D245A9">
        <w:rPr>
          <w:i w:val="0"/>
          <w:iCs/>
        </w:rPr>
        <w:t>.</w:t>
      </w:r>
    </w:p>
    <w:p w14:paraId="293AA72B" w14:textId="0BEED67F" w:rsidR="001E489F" w:rsidRDefault="00164B90" w:rsidP="001E489F">
      <w:r>
        <w:t>Further TR 33.794 study investigated the potential s</w:t>
      </w:r>
      <w:r w:rsidRPr="00164B90">
        <w:t xml:space="preserve">ecurity policy enforcement </w:t>
      </w:r>
      <w:r>
        <w:t>use case for SBA a</w:t>
      </w:r>
      <w:r w:rsidRPr="00164B90">
        <w:t>ccess control decision enhancement</w:t>
      </w:r>
      <w:r>
        <w:t xml:space="preserve"> and for the related KI#2 </w:t>
      </w:r>
      <w:r w:rsidRPr="00164B90">
        <w:t>Security mechanisms for policy enforcement at the 5G SBA</w:t>
      </w:r>
      <w:r>
        <w:t xml:space="preserve"> following aspects were concluded:</w:t>
      </w:r>
    </w:p>
    <w:p w14:paraId="60FCAF12" w14:textId="56E072E9" w:rsidR="00D245A9" w:rsidRDefault="00D245A9" w:rsidP="001E489F">
      <w:r>
        <w:t>[TBD]</w:t>
      </w:r>
    </w:p>
    <w:p w14:paraId="091BA6D7" w14:textId="77777777" w:rsidR="001308FC" w:rsidRDefault="001308FC" w:rsidP="001E489F"/>
    <w:p w14:paraId="29E0F5A7" w14:textId="55B3E703" w:rsidR="001308FC" w:rsidRDefault="00164B90" w:rsidP="001308FC">
      <w:pPr>
        <w:pStyle w:val="EditorsNote"/>
      </w:pPr>
      <w:r>
        <w:t>Editor’s Note: KI#2 conclusion aspects are FFS.</w:t>
      </w:r>
    </w:p>
    <w:p w14:paraId="5CFF5100" w14:textId="12C7DEE4" w:rsidR="00D245A9" w:rsidRDefault="00D245A9" w:rsidP="00D245A9">
      <w:r>
        <w:t>References:</w:t>
      </w:r>
    </w:p>
    <w:p w14:paraId="5C2A631F" w14:textId="2FC0B987" w:rsidR="00D245A9" w:rsidRDefault="00D245A9" w:rsidP="00D245A9">
      <w:r>
        <w:t>[1]</w:t>
      </w:r>
      <w:r w:rsidR="00511A4D">
        <w:t xml:space="preserve"> </w:t>
      </w:r>
      <w:r w:rsidR="00511A4D" w:rsidRPr="00511A4D">
        <w:t>3GPP TR 33.894,</w:t>
      </w:r>
      <w:r w:rsidR="00511A4D">
        <w:t xml:space="preserve"> </w:t>
      </w:r>
      <w:r w:rsidR="00511A4D" w:rsidRPr="00511A4D">
        <w:t>"Study on applicability of the zero trust security principles in mobile networks", Release 18.</w:t>
      </w:r>
    </w:p>
    <w:p w14:paraId="41AF91E2" w14:textId="2E1AA789" w:rsidR="00D245A9" w:rsidRPr="006C2E80" w:rsidRDefault="00D245A9" w:rsidP="00D245A9">
      <w:r>
        <w:t>[2]</w:t>
      </w:r>
      <w:r w:rsidR="00511A4D">
        <w:t xml:space="preserve"> </w:t>
      </w:r>
      <w:r w:rsidR="00511A4D" w:rsidRPr="00511A4D">
        <w:t>3GPP TR 33.794: "Study on enablers for Zero Trust Security", Release 19.</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8F87AD7" w14:textId="55419C75" w:rsidR="00403C74" w:rsidRDefault="00403C74" w:rsidP="00403C74">
      <w:pPr>
        <w:rPr>
          <w:iCs/>
          <w:color w:val="000000"/>
          <w:lang w:eastAsia="ja-JP"/>
        </w:rPr>
      </w:pPr>
      <w:r w:rsidRPr="00403C74">
        <w:rPr>
          <w:iCs/>
          <w:color w:val="000000"/>
          <w:lang w:eastAsia="ja-JP"/>
        </w:rPr>
        <w:t xml:space="preserve">The objectives of this work item </w:t>
      </w:r>
      <w:r>
        <w:rPr>
          <w:iCs/>
          <w:color w:val="000000"/>
          <w:lang w:eastAsia="ja-JP"/>
        </w:rPr>
        <w:t xml:space="preserve">include the following aspects </w:t>
      </w:r>
      <w:r w:rsidRPr="00403C74">
        <w:rPr>
          <w:iCs/>
          <w:color w:val="000000"/>
          <w:lang w:eastAsia="ja-JP"/>
        </w:rPr>
        <w:t>according to the conc</w:t>
      </w:r>
      <w:r w:rsidRPr="006B3050">
        <w:rPr>
          <w:lang w:eastAsia="ja-JP"/>
        </w:rPr>
        <w:t>l</w:t>
      </w:r>
      <w:r w:rsidRPr="00403C74">
        <w:rPr>
          <w:iCs/>
          <w:color w:val="000000"/>
          <w:lang w:eastAsia="ja-JP"/>
        </w:rPr>
        <w:t xml:space="preserve">usions from TR 33.794: </w:t>
      </w:r>
    </w:p>
    <w:p w14:paraId="49ADB23A" w14:textId="77777777" w:rsidR="00F41AA6" w:rsidRPr="00403C74" w:rsidRDefault="00F41AA6" w:rsidP="00403C74">
      <w:pPr>
        <w:rPr>
          <w:iCs/>
          <w:color w:val="000000"/>
          <w:lang w:eastAsia="ja-JP"/>
        </w:rPr>
      </w:pPr>
    </w:p>
    <w:p w14:paraId="0F8D5436" w14:textId="2F9043D7" w:rsidR="00403C74" w:rsidRDefault="006B3050" w:rsidP="006B3050">
      <w:pPr>
        <w:rPr>
          <w:iCs/>
          <w:color w:val="000000"/>
          <w:lang w:eastAsia="ja-JP"/>
        </w:rPr>
      </w:pPr>
      <w:r>
        <w:rPr>
          <w:iCs/>
          <w:color w:val="000000"/>
          <w:lang w:eastAsia="ja-JP"/>
        </w:rPr>
        <w:t xml:space="preserve">- </w:t>
      </w:r>
      <w:r w:rsidR="00403C74" w:rsidRPr="006B3050">
        <w:rPr>
          <w:iCs/>
          <w:color w:val="000000"/>
          <w:lang w:eastAsia="ja-JP"/>
        </w:rPr>
        <w:t xml:space="preserve">Define the </w:t>
      </w:r>
      <w:r w:rsidRPr="006B3050">
        <w:rPr>
          <w:iCs/>
          <w:color w:val="000000"/>
          <w:lang w:eastAsia="ja-JP"/>
        </w:rPr>
        <w:t xml:space="preserve">system </w:t>
      </w:r>
      <w:r w:rsidR="00403C74" w:rsidRPr="006B3050">
        <w:rPr>
          <w:iCs/>
          <w:color w:val="000000"/>
          <w:lang w:eastAsia="ja-JP"/>
        </w:rPr>
        <w:t>security</w:t>
      </w:r>
      <w:r w:rsidRPr="006B3050">
        <w:rPr>
          <w:iCs/>
          <w:color w:val="000000"/>
          <w:lang w:eastAsia="ja-JP"/>
        </w:rPr>
        <w:t xml:space="preserve"> requirements </w:t>
      </w:r>
      <w:r w:rsidR="00502381">
        <w:rPr>
          <w:iCs/>
          <w:color w:val="000000"/>
          <w:lang w:eastAsia="ja-JP"/>
        </w:rPr>
        <w:t>for the following security incidents or scenarios</w:t>
      </w:r>
      <w:r w:rsidR="00502381" w:rsidRPr="006B3050">
        <w:rPr>
          <w:iCs/>
          <w:color w:val="000000"/>
          <w:lang w:eastAsia="ja-JP"/>
        </w:rPr>
        <w:t xml:space="preserve"> </w:t>
      </w:r>
      <w:r w:rsidRPr="006B3050">
        <w:rPr>
          <w:iCs/>
          <w:color w:val="000000"/>
          <w:lang w:eastAsia="ja-JP"/>
        </w:rPr>
        <w:t>to support</w:t>
      </w:r>
      <w:r w:rsidR="00156A38">
        <w:rPr>
          <w:iCs/>
          <w:color w:val="000000"/>
          <w:lang w:eastAsia="ja-JP"/>
        </w:rPr>
        <w:t xml:space="preserve"> </w:t>
      </w:r>
      <w:r w:rsidRPr="006B3050">
        <w:rPr>
          <w:iCs/>
          <w:color w:val="000000"/>
          <w:lang w:eastAsia="ja-JP"/>
        </w:rPr>
        <w:t xml:space="preserve">security event(s) data collection </w:t>
      </w:r>
      <w:r>
        <w:rPr>
          <w:iCs/>
          <w:color w:val="000000"/>
          <w:lang w:eastAsia="ja-JP"/>
        </w:rPr>
        <w:t xml:space="preserve">at SBA layer </w:t>
      </w:r>
      <w:r w:rsidRPr="006B3050">
        <w:rPr>
          <w:iCs/>
          <w:color w:val="000000"/>
          <w:lang w:eastAsia="ja-JP"/>
        </w:rPr>
        <w:t>and exposure to</w:t>
      </w:r>
      <w:r w:rsidR="00156A38">
        <w:rPr>
          <w:iCs/>
          <w:color w:val="000000"/>
          <w:lang w:eastAsia="ja-JP"/>
        </w:rPr>
        <w:t xml:space="preserve"> </w:t>
      </w:r>
      <w:r w:rsidRPr="006B3050">
        <w:rPr>
          <w:iCs/>
          <w:color w:val="000000"/>
          <w:lang w:eastAsia="ja-JP"/>
        </w:rPr>
        <w:t>Operator’s Security Function</w:t>
      </w:r>
      <w:r w:rsidR="00156A38">
        <w:rPr>
          <w:iCs/>
          <w:color w:val="000000"/>
          <w:lang w:eastAsia="ja-JP"/>
        </w:rPr>
        <w:t xml:space="preserve"> to enable security evaluation and monitoring</w:t>
      </w:r>
      <w:r w:rsidR="00502381">
        <w:rPr>
          <w:iCs/>
          <w:color w:val="000000"/>
          <w:lang w:eastAsia="ja-JP"/>
        </w:rPr>
        <w:t xml:space="preserve">. Further related details and if there </w:t>
      </w:r>
      <w:r w:rsidR="00156A38">
        <w:rPr>
          <w:iCs/>
          <w:color w:val="000000"/>
          <w:lang w:eastAsia="ja-JP"/>
        </w:rPr>
        <w:t>need</w:t>
      </w:r>
      <w:r w:rsidR="00502381">
        <w:rPr>
          <w:iCs/>
          <w:color w:val="000000"/>
          <w:lang w:eastAsia="ja-JP"/>
        </w:rPr>
        <w:t xml:space="preserve"> be a mandatory/optional support is upto discussions in the normative phase.</w:t>
      </w:r>
    </w:p>
    <w:p w14:paraId="6CB7DE7D" w14:textId="77777777" w:rsidR="00502381" w:rsidRDefault="00502381" w:rsidP="006B3050">
      <w:pPr>
        <w:rPr>
          <w:iCs/>
          <w:color w:val="000000"/>
          <w:lang w:eastAsia="ja-JP"/>
        </w:rPr>
      </w:pPr>
    </w:p>
    <w:p w14:paraId="54775CA9" w14:textId="77777777" w:rsidR="006B3050" w:rsidRPr="00502381" w:rsidRDefault="006B3050" w:rsidP="006B3050">
      <w:pPr>
        <w:pStyle w:val="Guidance"/>
        <w:ind w:left="720"/>
        <w:rPr>
          <w:i w:val="0"/>
          <w:iCs/>
        </w:rPr>
      </w:pPr>
      <w:r w:rsidRPr="00502381">
        <w:rPr>
          <w:i w:val="0"/>
          <w:iCs/>
        </w:rPr>
        <w:t>1)</w:t>
      </w:r>
      <w:r w:rsidRPr="00502381">
        <w:rPr>
          <w:i w:val="0"/>
          <w:iCs/>
        </w:rPr>
        <w:tab/>
        <w:t xml:space="preserve">authentication and authorization failure event; </w:t>
      </w:r>
    </w:p>
    <w:p w14:paraId="022AA53A" w14:textId="77777777" w:rsidR="006B3050" w:rsidRPr="00502381" w:rsidRDefault="006B3050" w:rsidP="006B3050">
      <w:pPr>
        <w:pStyle w:val="Guidance"/>
        <w:ind w:left="720"/>
        <w:rPr>
          <w:i w:val="0"/>
          <w:iCs/>
        </w:rPr>
      </w:pPr>
      <w:r w:rsidRPr="00502381">
        <w:rPr>
          <w:i w:val="0"/>
          <w:iCs/>
        </w:rPr>
        <w:t>2)</w:t>
      </w:r>
      <w:r w:rsidRPr="00502381">
        <w:rPr>
          <w:i w:val="0"/>
          <w:iCs/>
        </w:rPr>
        <w:tab/>
        <w:t xml:space="preserve">unexpected setup of TLS session and API invocation related to unauthorized reconnaissance; </w:t>
      </w:r>
    </w:p>
    <w:p w14:paraId="39114FC7" w14:textId="77777777" w:rsidR="006B3050" w:rsidRPr="00502381" w:rsidRDefault="006B3050" w:rsidP="006B3050">
      <w:pPr>
        <w:pStyle w:val="Guidance"/>
        <w:ind w:left="720"/>
        <w:rPr>
          <w:i w:val="0"/>
          <w:iCs/>
        </w:rPr>
      </w:pPr>
      <w:r w:rsidRPr="00502381">
        <w:rPr>
          <w:i w:val="0"/>
          <w:iCs/>
        </w:rPr>
        <w:t>3)</w:t>
      </w:r>
      <w:r w:rsidRPr="00502381">
        <w:rPr>
          <w:i w:val="0"/>
          <w:iCs/>
        </w:rPr>
        <w:tab/>
        <w:t xml:space="preserve">malformed message event; </w:t>
      </w:r>
    </w:p>
    <w:p w14:paraId="682E577D" w14:textId="77777777" w:rsidR="006B3050" w:rsidRPr="00502381" w:rsidRDefault="006B3050" w:rsidP="006B3050">
      <w:pPr>
        <w:pStyle w:val="Guidance"/>
        <w:ind w:left="720"/>
        <w:rPr>
          <w:i w:val="0"/>
          <w:iCs/>
        </w:rPr>
      </w:pPr>
      <w:r w:rsidRPr="00502381">
        <w:rPr>
          <w:i w:val="0"/>
          <w:iCs/>
        </w:rPr>
        <w:t>4)</w:t>
      </w:r>
      <w:r w:rsidRPr="00502381">
        <w:rPr>
          <w:i w:val="0"/>
          <w:iCs/>
        </w:rPr>
        <w:tab/>
        <w:t xml:space="preserve">high service load; </w:t>
      </w:r>
    </w:p>
    <w:p w14:paraId="54DF5137" w14:textId="77777777" w:rsidR="006B3050" w:rsidRPr="00502381" w:rsidRDefault="006B3050" w:rsidP="006B3050">
      <w:pPr>
        <w:pStyle w:val="Guidance"/>
        <w:ind w:left="720"/>
        <w:rPr>
          <w:i w:val="0"/>
          <w:iCs/>
        </w:rPr>
      </w:pPr>
      <w:r w:rsidRPr="00502381">
        <w:rPr>
          <w:i w:val="0"/>
          <w:iCs/>
        </w:rPr>
        <w:t>5)</w:t>
      </w:r>
      <w:r w:rsidRPr="00502381">
        <w:rPr>
          <w:i w:val="0"/>
          <w:iCs/>
        </w:rPr>
        <w:tab/>
        <w:t xml:space="preserve">unexpected SBI call flows; and </w:t>
      </w:r>
    </w:p>
    <w:p w14:paraId="6982A817" w14:textId="279B3A88" w:rsidR="006B3050" w:rsidRPr="00502381" w:rsidRDefault="006B3050" w:rsidP="00502381">
      <w:pPr>
        <w:pStyle w:val="Guidance"/>
        <w:ind w:left="720"/>
        <w:rPr>
          <w:i w:val="0"/>
          <w:iCs/>
        </w:rPr>
      </w:pPr>
      <w:r w:rsidRPr="00502381">
        <w:rPr>
          <w:i w:val="0"/>
          <w:iCs/>
        </w:rPr>
        <w:t>6)</w:t>
      </w:r>
      <w:r w:rsidRPr="00502381">
        <w:rPr>
          <w:i w:val="0"/>
          <w:iCs/>
        </w:rPr>
        <w:tab/>
        <w:t>unexpected use of APIs exposed by services in SBA layer.</w:t>
      </w:r>
    </w:p>
    <w:p w14:paraId="61E371BE" w14:textId="6D8F7092" w:rsidR="006B3050" w:rsidRPr="006B3050" w:rsidRDefault="006B3050" w:rsidP="006B3050">
      <w:pPr>
        <w:rPr>
          <w:iCs/>
          <w:color w:val="000000"/>
          <w:lang w:eastAsia="ja-JP"/>
        </w:rPr>
      </w:pPr>
      <w:r>
        <w:rPr>
          <w:iCs/>
          <w:color w:val="000000"/>
          <w:lang w:eastAsia="ja-JP"/>
        </w:rPr>
        <w:tab/>
      </w:r>
    </w:p>
    <w:p w14:paraId="28402A1F" w14:textId="2A409BDC" w:rsidR="001E489F" w:rsidRDefault="006B3050" w:rsidP="006B3050">
      <w:pPr>
        <w:rPr>
          <w:iCs/>
          <w:color w:val="000000"/>
          <w:lang w:eastAsia="ja-JP"/>
        </w:rPr>
      </w:pPr>
      <w:r>
        <w:rPr>
          <w:iCs/>
          <w:color w:val="000000"/>
          <w:lang w:eastAsia="ja-JP"/>
        </w:rPr>
        <w:t xml:space="preserve">- </w:t>
      </w:r>
      <w:r w:rsidR="00C516D4">
        <w:rPr>
          <w:iCs/>
          <w:color w:val="000000"/>
          <w:lang w:eastAsia="ja-JP"/>
        </w:rPr>
        <w:t>[High-level conclusion text from KI#2]</w:t>
      </w:r>
      <w:r w:rsidR="00156A38">
        <w:rPr>
          <w:iCs/>
          <w:color w:val="000000"/>
          <w:lang w:eastAsia="ja-JP"/>
        </w:rPr>
        <w:t>.</w:t>
      </w:r>
    </w:p>
    <w:p w14:paraId="5BC00578" w14:textId="10A3978F" w:rsidR="00502381" w:rsidRPr="006B3050" w:rsidRDefault="00502381" w:rsidP="00502381">
      <w:pPr>
        <w:pStyle w:val="EditorsNote"/>
      </w:pPr>
      <w:r>
        <w:rPr>
          <w:lang w:eastAsia="ja-JP"/>
        </w:rPr>
        <w:t xml:space="preserve"> Editor’s</w:t>
      </w:r>
      <w:r w:rsidR="00156A38">
        <w:rPr>
          <w:lang w:eastAsia="ja-JP"/>
        </w:rPr>
        <w:t xml:space="preserve"> Note</w:t>
      </w:r>
      <w:r>
        <w:rPr>
          <w:lang w:eastAsia="ja-JP"/>
        </w:rPr>
        <w:t>: Further details are FFS.</w:t>
      </w:r>
    </w:p>
    <w:p w14:paraId="45BD6CAB" w14:textId="32B5F1C9" w:rsidR="007861B8" w:rsidRDefault="001E489F" w:rsidP="00075D6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commentRangeStart w:id="2"/>
      <w:r w:rsidRPr="007861B8">
        <w:rPr>
          <w:b w:val="0"/>
          <w:sz w:val="36"/>
          <w:lang w:eastAsia="ja-JP"/>
        </w:rPr>
        <w:lastRenderedPageBreak/>
        <w:t>5</w:t>
      </w:r>
      <w:r w:rsidRPr="007861B8">
        <w:rPr>
          <w:b w:val="0"/>
          <w:sz w:val="36"/>
          <w:lang w:eastAsia="ja-JP"/>
        </w:rPr>
        <w:tab/>
        <w:t>Expected Output and Time scale</w:t>
      </w:r>
      <w:commentRangeEnd w:id="2"/>
      <w:r w:rsidR="008C0312">
        <w:rPr>
          <w:rStyle w:val="CommentReference"/>
          <w:b w:val="0"/>
        </w:rPr>
        <w:commentReference w:id="2"/>
      </w:r>
    </w:p>
    <w:p w14:paraId="46F32D4A" w14:textId="17226B95" w:rsidR="00C516D4" w:rsidRPr="00C516D4" w:rsidRDefault="00C516D4" w:rsidP="00C516D4">
      <w:pPr>
        <w:rPr>
          <w:i/>
          <w:iCs/>
          <w:lang w:eastAsia="ja-JP"/>
        </w:rPr>
      </w:pPr>
      <w:r w:rsidRPr="00C516D4">
        <w:rPr>
          <w:i/>
          <w:iCs/>
          <w:highlight w:val="yellow"/>
          <w:lang w:eastAsia="ja-JP"/>
        </w:rPr>
        <w:t>[This part is to be discussed further]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B83DCB3" w:rsidR="001E489F" w:rsidRPr="006C2E80" w:rsidRDefault="00075D66" w:rsidP="005875D6">
            <w:pPr>
              <w:pStyle w:val="Guidance"/>
              <w:spacing w:after="0"/>
            </w:pPr>
            <w:r>
              <w:t>External TR?</w:t>
            </w:r>
            <w:r w:rsidR="00C516D4">
              <w:t xml:space="preserve"> </w:t>
            </w:r>
          </w:p>
        </w:tc>
        <w:tc>
          <w:tcPr>
            <w:tcW w:w="1134" w:type="dxa"/>
          </w:tcPr>
          <w:p w14:paraId="1581EDBA" w14:textId="69BE4AC4" w:rsidR="001E489F" w:rsidRPr="006C2E80" w:rsidRDefault="001E489F" w:rsidP="005875D6">
            <w:pPr>
              <w:pStyle w:val="Guidance"/>
              <w:spacing w:after="0"/>
            </w:pPr>
          </w:p>
        </w:tc>
        <w:tc>
          <w:tcPr>
            <w:tcW w:w="2409" w:type="dxa"/>
          </w:tcPr>
          <w:p w14:paraId="3489ADFF" w14:textId="22D7AB7F" w:rsidR="001E489F" w:rsidRPr="006C2E80" w:rsidRDefault="001E489F" w:rsidP="005875D6">
            <w:pPr>
              <w:pStyle w:val="Guidance"/>
              <w:spacing w:after="0"/>
            </w:pPr>
          </w:p>
        </w:tc>
        <w:tc>
          <w:tcPr>
            <w:tcW w:w="993" w:type="dxa"/>
          </w:tcPr>
          <w:p w14:paraId="060C3F75" w14:textId="5F696641" w:rsidR="001E489F" w:rsidRPr="006C2E80" w:rsidRDefault="001E489F" w:rsidP="005875D6">
            <w:pPr>
              <w:pStyle w:val="Guidance"/>
              <w:spacing w:after="0"/>
            </w:pPr>
          </w:p>
        </w:tc>
        <w:tc>
          <w:tcPr>
            <w:tcW w:w="1074" w:type="dxa"/>
          </w:tcPr>
          <w:p w14:paraId="3CC87817" w14:textId="51D257BA" w:rsidR="001E489F" w:rsidRPr="006C2E80" w:rsidRDefault="001E489F" w:rsidP="005875D6">
            <w:pPr>
              <w:pStyle w:val="Guidance"/>
              <w:spacing w:after="0"/>
            </w:pPr>
          </w:p>
        </w:tc>
        <w:tc>
          <w:tcPr>
            <w:tcW w:w="2186" w:type="dxa"/>
          </w:tcPr>
          <w:p w14:paraId="71B3D7AE" w14:textId="773ADD1A"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3F6327E4"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BA81F1E" w:rsidR="001E489F" w:rsidRPr="00075D66" w:rsidRDefault="00075D66" w:rsidP="005875D6">
            <w:pPr>
              <w:pStyle w:val="Guidance"/>
              <w:spacing w:after="0"/>
              <w:rPr>
                <w:i w:val="0"/>
                <w:iCs/>
              </w:rPr>
            </w:pPr>
            <w:r w:rsidRPr="00075D66">
              <w:rPr>
                <w:i w:val="0"/>
                <w:iCs/>
              </w:rPr>
              <w:t>TS 33.501</w:t>
            </w:r>
            <w:r w:rsidR="00C516D4">
              <w:rPr>
                <w:i w:val="0"/>
                <w:iCs/>
              </w:rPr>
              <w:t>?</w:t>
            </w:r>
          </w:p>
        </w:tc>
        <w:tc>
          <w:tcPr>
            <w:tcW w:w="4344" w:type="dxa"/>
            <w:tcBorders>
              <w:top w:val="single" w:sz="4" w:space="0" w:color="auto"/>
              <w:left w:val="single" w:sz="4" w:space="0" w:color="auto"/>
              <w:bottom w:val="single" w:sz="4" w:space="0" w:color="auto"/>
              <w:right w:val="single" w:sz="4" w:space="0" w:color="auto"/>
            </w:tcBorders>
          </w:tcPr>
          <w:p w14:paraId="292C4506" w14:textId="0CF879BF" w:rsidR="001E489F" w:rsidRPr="00075D66" w:rsidRDefault="00075D66" w:rsidP="005875D6">
            <w:pPr>
              <w:pStyle w:val="Guidance"/>
              <w:spacing w:after="0"/>
              <w:rPr>
                <w:i w:val="0"/>
                <w:iCs/>
              </w:rPr>
            </w:pPr>
            <w:r w:rsidRPr="00075D66">
              <w:rPr>
                <w:i w:val="0"/>
                <w:iCs/>
              </w:rPr>
              <w:t>Security architecture and procedures for 5G system</w:t>
            </w:r>
          </w:p>
        </w:tc>
        <w:tc>
          <w:tcPr>
            <w:tcW w:w="1417" w:type="dxa"/>
            <w:tcBorders>
              <w:top w:val="single" w:sz="4" w:space="0" w:color="auto"/>
              <w:left w:val="single" w:sz="4" w:space="0" w:color="auto"/>
              <w:bottom w:val="single" w:sz="4" w:space="0" w:color="auto"/>
              <w:right w:val="single" w:sz="4" w:space="0" w:color="auto"/>
            </w:tcBorders>
          </w:tcPr>
          <w:p w14:paraId="2260CA0D" w14:textId="3E30DB28" w:rsidR="001E489F" w:rsidRPr="006C2E80" w:rsidRDefault="00075D66" w:rsidP="005875D6">
            <w:pPr>
              <w:pStyle w:val="Guidance"/>
              <w:spacing w:after="0"/>
            </w:pPr>
            <w:r w:rsidRPr="00075D66">
              <w:t>SA#108</w:t>
            </w:r>
            <w:r>
              <w:t xml:space="preserve"> (</w:t>
            </w:r>
            <w:r w:rsidR="006B3050">
              <w:t>June 2025</w:t>
            </w:r>
            <w:r>
              <w:t>)</w:t>
            </w:r>
          </w:p>
        </w:tc>
        <w:tc>
          <w:tcPr>
            <w:tcW w:w="2101" w:type="dxa"/>
            <w:tcBorders>
              <w:top w:val="single" w:sz="4" w:space="0" w:color="auto"/>
              <w:left w:val="single" w:sz="4" w:space="0" w:color="auto"/>
              <w:bottom w:val="single" w:sz="4" w:space="0" w:color="auto"/>
              <w:right w:val="single" w:sz="4" w:space="0" w:color="auto"/>
            </w:tcBorders>
          </w:tcPr>
          <w:p w14:paraId="76342A83" w14:textId="1BFD8A60" w:rsidR="001E489F" w:rsidRPr="006C2E80" w:rsidRDefault="001E489F" w:rsidP="005875D6">
            <w:pPr>
              <w:pStyle w:val="Guidance"/>
              <w:spacing w:after="0"/>
            </w:pPr>
            <w:r w:rsidRPr="006C2E80">
              <w:t>{Free text</w:t>
            </w:r>
            <w:r w:rsidR="00B63284">
              <w:t xml:space="preserve">, e.g. "This TS covers Stage </w:t>
            </w:r>
            <w:proofErr w:type="gramStart"/>
            <w:r w:rsidR="00B63284">
              <w:t>2"</w:t>
            </w:r>
            <w:proofErr w:type="gramEnd"/>
            <w:r w:rsidR="00B63284">
              <w:t xml:space="preserve"> or </w:t>
            </w:r>
            <w:r w:rsidR="00B63284" w:rsidRPr="006B3050">
              <w:rPr>
                <w:highlight w:val="yellow"/>
              </w:rPr>
              <w:t>This TS covers both stages 2 and 3"</w:t>
            </w:r>
            <w:r w:rsidRPr="006B3050">
              <w:rPr>
                <w:highlight w:val="yellow"/>
              </w:rPr>
              <w: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DFCBD36" w:rsidR="001E489F" w:rsidRPr="00511A4D" w:rsidRDefault="001308FC" w:rsidP="001E489F">
      <w:pPr>
        <w:pStyle w:val="Guidance"/>
        <w:rPr>
          <w:lang w:val="it-IT"/>
        </w:rPr>
      </w:pPr>
      <w:r w:rsidRPr="00511A4D">
        <w:rPr>
          <w:lang w:val="it-IT"/>
        </w:rPr>
        <w:t>Primary: SA3</w:t>
      </w:r>
    </w:p>
    <w:p w14:paraId="0B385801" w14:textId="20E00C63" w:rsidR="001E489F" w:rsidRPr="00511A4D" w:rsidRDefault="001308FC" w:rsidP="001E489F">
      <w:pPr>
        <w:pStyle w:val="Guidance"/>
        <w:rPr>
          <w:lang w:val="it-IT"/>
        </w:rPr>
      </w:pPr>
      <w:r w:rsidRPr="00511A4D">
        <w:rPr>
          <w:lang w:val="it-IT"/>
        </w:rPr>
        <w:t xml:space="preserve">Secondary: </w:t>
      </w:r>
      <w:r w:rsidR="00403C74" w:rsidRPr="00511A4D">
        <w:rPr>
          <w:lang w:val="it-IT"/>
        </w:rPr>
        <w:t>TBD (</w:t>
      </w:r>
      <w:r w:rsidRPr="00511A4D">
        <w:rPr>
          <w:lang w:val="it-IT"/>
        </w:rPr>
        <w:t>SA2, SA5, CT</w:t>
      </w:r>
      <w:r w:rsidR="00403C74" w:rsidRPr="00511A4D">
        <w:rPr>
          <w:lang w:val="it-IT"/>
        </w:rPr>
        <w:t xml:space="preserve"> WGs?)</w:t>
      </w:r>
    </w:p>
    <w:p w14:paraId="0B94DB22" w14:textId="77777777" w:rsidR="001E489F" w:rsidRPr="00511A4D" w:rsidRDefault="001E489F" w:rsidP="001E489F">
      <w:pPr>
        <w:rPr>
          <w:lang w:val="it-IT"/>
        </w:rPr>
      </w:pPr>
    </w:p>
    <w:p w14:paraId="791D541F" w14:textId="4B35DAD3" w:rsidR="001E489F" w:rsidRPr="001308FC" w:rsidRDefault="001E489F" w:rsidP="001308F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17F0BAA" w14:textId="77777777" w:rsidR="00403C74" w:rsidRDefault="00403C74" w:rsidP="001E489F">
      <w:pPr>
        <w:pStyle w:val="Guidance"/>
      </w:pPr>
      <w:r>
        <w:t>TBD</w:t>
      </w:r>
    </w:p>
    <w:p w14:paraId="753125F1" w14:textId="71AAD374" w:rsidR="001E489F" w:rsidRDefault="001E489F" w:rsidP="001E489F">
      <w:pPr>
        <w:pStyle w:val="Guidance"/>
      </w:pPr>
      <w:r w:rsidRPr="006C2E80">
        <w:t>The “aspects” can be provided by topic (e.g. “security”, “multimedia”) and/or by specifying the WG(s) e.g.: "SA2, SA3, SA5, SA6. CT6 for storage, and potentially SA4". If not applicable, indicate "None" or "None identified yet"}</w:t>
      </w:r>
    </w:p>
    <w:p w14:paraId="791E7B3B" w14:textId="4F815613" w:rsidR="007861B8" w:rsidRPr="0072294E" w:rsidRDefault="007861B8" w:rsidP="001E489F">
      <w:pPr>
        <w:pStyle w:val="Guidance"/>
      </w:pPr>
      <w:r w:rsidRPr="006A32D1">
        <w:rPr>
          <w:i w:val="0"/>
          <w:iCs/>
        </w:rPr>
        <w:t xml:space="preserve">For a Stage 2 WID requiring Stage 3 to be done by another group: on a best-effort basis, indicate which </w:t>
      </w:r>
      <w:r w:rsidR="00B63284">
        <w:rPr>
          <w:i w:val="0"/>
          <w:iCs/>
        </w:rPr>
        <w:t xml:space="preserve">potential </w:t>
      </w:r>
      <w:r w:rsidRPr="006A32D1">
        <w:rPr>
          <w:i w:val="0"/>
          <w:iCs/>
        </w:rPr>
        <w:t>WG is expected to specify the Stage 3:</w:t>
      </w:r>
      <w:r w:rsidRPr="007861B8">
        <w:t xml:space="preserve"> {possible values: "Not applicable", " unknown", "CT WGs", etc}</w:t>
      </w:r>
    </w:p>
    <w:p w14:paraId="798971FA" w14:textId="77777777" w:rsidR="001E489F" w:rsidRPr="00557B2E" w:rsidRDefault="001E489F" w:rsidP="001E489F"/>
    <w:p w14:paraId="2E9D2957" w14:textId="3BDA3C71" w:rsidR="001E489F" w:rsidRPr="00403C74" w:rsidRDefault="001E489F" w:rsidP="00403C7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A05C9B5" w:rsidR="001E489F" w:rsidRDefault="001E489F" w:rsidP="005875D6">
            <w:pPr>
              <w:pStyle w:val="TAL"/>
            </w:pP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apporteur" w:date="2024-10-04T18:36:00Z" w:initials="Sh">
    <w:p w14:paraId="56628662" w14:textId="77777777" w:rsidR="008C0312" w:rsidRDefault="008C0312" w:rsidP="008C0312">
      <w:pPr>
        <w:pStyle w:val="CommentText"/>
        <w:jc w:val="left"/>
      </w:pPr>
      <w:r>
        <w:rPr>
          <w:rStyle w:val="CommentReference"/>
        </w:rPr>
        <w:annotationRef/>
      </w:r>
      <w:r>
        <w:t>Can formulate:</w:t>
      </w:r>
    </w:p>
    <w:p w14:paraId="1CCA4DC6" w14:textId="77777777" w:rsidR="008C0312" w:rsidRDefault="008C0312" w:rsidP="008C0312">
      <w:pPr>
        <w:pStyle w:val="CommentText"/>
        <w:jc w:val="left"/>
      </w:pPr>
      <w:r>
        <w:t xml:space="preserve">E.g., </w:t>
      </w:r>
    </w:p>
    <w:p w14:paraId="18165530" w14:textId="77777777" w:rsidR="008C0312" w:rsidRDefault="008C0312" w:rsidP="008C0312">
      <w:pPr>
        <w:pStyle w:val="CommentText"/>
        <w:jc w:val="left"/>
      </w:pPr>
      <w:r>
        <w:t>eZTS_5G</w:t>
      </w:r>
    </w:p>
    <w:p w14:paraId="2BCEC504" w14:textId="77777777" w:rsidR="008C0312" w:rsidRDefault="008C0312" w:rsidP="008C0312">
      <w:pPr>
        <w:pStyle w:val="CommentText"/>
        <w:jc w:val="left"/>
      </w:pPr>
      <w:r>
        <w:t>5G_eZTS</w:t>
      </w:r>
    </w:p>
    <w:p w14:paraId="750D2645" w14:textId="77777777" w:rsidR="008C0312" w:rsidRDefault="008C0312" w:rsidP="008C0312">
      <w:pPr>
        <w:pStyle w:val="CommentText"/>
        <w:jc w:val="left"/>
      </w:pPr>
      <w:r>
        <w:t>5GSBA_eZTS</w:t>
      </w:r>
    </w:p>
  </w:comment>
  <w:comment w:id="1" w:author="Rapporteur" w:date="2024-10-04T18:36:00Z" w:initials="Sh">
    <w:p w14:paraId="687AF04F" w14:textId="77777777" w:rsidR="008C0312" w:rsidRDefault="008C0312" w:rsidP="008C0312">
      <w:pPr>
        <w:pStyle w:val="CommentText"/>
        <w:jc w:val="left"/>
      </w:pPr>
      <w:r>
        <w:rPr>
          <w:rStyle w:val="CommentReference"/>
        </w:rPr>
        <w:annotationRef/>
      </w:r>
      <w:r>
        <w:t xml:space="preserve">In general case SA3 do stage 2 and CT do stage 3. but In certain cases SA3 also do stage 3 right? for more security specific topics. </w:t>
      </w:r>
    </w:p>
  </w:comment>
  <w:comment w:id="2" w:author="Rapporteur" w:date="2024-10-04T18:37:00Z" w:initials="Sh">
    <w:p w14:paraId="68D5EF3D" w14:textId="77777777" w:rsidR="008C0312" w:rsidRDefault="008C0312" w:rsidP="008C0312">
      <w:pPr>
        <w:pStyle w:val="CommentText"/>
        <w:jc w:val="left"/>
      </w:pPr>
      <w:r>
        <w:rPr>
          <w:rStyle w:val="CommentReference"/>
        </w:rPr>
        <w:annotationRef/>
      </w:r>
      <w:r>
        <w:t>TBD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0D2645" w15:done="0"/>
  <w15:commentEx w15:paraId="687AF04F" w15:done="0"/>
  <w15:commentEx w15:paraId="68D5EF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AAB411" w16cex:dateUtc="2024-10-04T16:36:00Z"/>
  <w16cex:commentExtensible w16cex:durableId="2AAAB439" w16cex:dateUtc="2024-10-04T16:36:00Z"/>
  <w16cex:commentExtensible w16cex:durableId="2AAAB45B" w16cex:dateUtc="2024-10-04T1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0D2645" w16cid:durableId="2AAAB411"/>
  <w16cid:commentId w16cid:paraId="687AF04F" w16cid:durableId="2AAAB439"/>
  <w16cid:commentId w16cid:paraId="68D5EF3D" w16cid:durableId="2AAAB4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22D33" w14:textId="77777777" w:rsidR="00A9773B" w:rsidRDefault="00A9773B">
      <w:r>
        <w:separator/>
      </w:r>
    </w:p>
  </w:endnote>
  <w:endnote w:type="continuationSeparator" w:id="0">
    <w:p w14:paraId="785020EF" w14:textId="77777777" w:rsidR="00A9773B" w:rsidRDefault="00A97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07BE2" w14:textId="77777777" w:rsidR="00A9773B" w:rsidRDefault="00A9773B">
      <w:r>
        <w:separator/>
      </w:r>
    </w:p>
  </w:footnote>
  <w:footnote w:type="continuationSeparator" w:id="0">
    <w:p w14:paraId="3924B8D4" w14:textId="77777777" w:rsidR="00A9773B" w:rsidRDefault="00A97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802281B"/>
    <w:multiLevelType w:val="hybridMultilevel"/>
    <w:tmpl w:val="975AD2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6855515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1B53"/>
    <w:rsid w:val="00054884"/>
    <w:rsid w:val="0005594E"/>
    <w:rsid w:val="00057E1E"/>
    <w:rsid w:val="0006182E"/>
    <w:rsid w:val="0006619D"/>
    <w:rsid w:val="000726EB"/>
    <w:rsid w:val="00072A7C"/>
    <w:rsid w:val="00075D66"/>
    <w:rsid w:val="000775E7"/>
    <w:rsid w:val="0007775C"/>
    <w:rsid w:val="00094F23"/>
    <w:rsid w:val="000967F4"/>
    <w:rsid w:val="000A6432"/>
    <w:rsid w:val="000C38A8"/>
    <w:rsid w:val="000D6D78"/>
    <w:rsid w:val="000E0429"/>
    <w:rsid w:val="000E0437"/>
    <w:rsid w:val="000F6E51"/>
    <w:rsid w:val="00102A24"/>
    <w:rsid w:val="001244C2"/>
    <w:rsid w:val="00127A8C"/>
    <w:rsid w:val="001308FC"/>
    <w:rsid w:val="0013259C"/>
    <w:rsid w:val="00135831"/>
    <w:rsid w:val="001376A6"/>
    <w:rsid w:val="001424CD"/>
    <w:rsid w:val="0014389B"/>
    <w:rsid w:val="0014413C"/>
    <w:rsid w:val="00150C36"/>
    <w:rsid w:val="00156A38"/>
    <w:rsid w:val="00157F50"/>
    <w:rsid w:val="00157FFB"/>
    <w:rsid w:val="001607AE"/>
    <w:rsid w:val="00164B90"/>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0A7D"/>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2A4"/>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3C74"/>
    <w:rsid w:val="00411339"/>
    <w:rsid w:val="004131BD"/>
    <w:rsid w:val="004159BE"/>
    <w:rsid w:val="00416CEA"/>
    <w:rsid w:val="00421AFD"/>
    <w:rsid w:val="004246F2"/>
    <w:rsid w:val="00432048"/>
    <w:rsid w:val="00442C65"/>
    <w:rsid w:val="0044684C"/>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2381"/>
    <w:rsid w:val="00507903"/>
    <w:rsid w:val="00511A4D"/>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4F12"/>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3050"/>
    <w:rsid w:val="006B4BC6"/>
    <w:rsid w:val="006C1EB0"/>
    <w:rsid w:val="006D03E2"/>
    <w:rsid w:val="006D0A8E"/>
    <w:rsid w:val="006D200F"/>
    <w:rsid w:val="006D3D54"/>
    <w:rsid w:val="006E0D1B"/>
    <w:rsid w:val="006E1A49"/>
    <w:rsid w:val="006E3A55"/>
    <w:rsid w:val="006F1B00"/>
    <w:rsid w:val="006F2EEB"/>
    <w:rsid w:val="006F4B7A"/>
    <w:rsid w:val="00700A59"/>
    <w:rsid w:val="00701924"/>
    <w:rsid w:val="00710142"/>
    <w:rsid w:val="00710FA7"/>
    <w:rsid w:val="00712E81"/>
    <w:rsid w:val="00715590"/>
    <w:rsid w:val="00723919"/>
    <w:rsid w:val="007261D3"/>
    <w:rsid w:val="00733E86"/>
    <w:rsid w:val="00737D8C"/>
    <w:rsid w:val="0074596C"/>
    <w:rsid w:val="00750D12"/>
    <w:rsid w:val="00756BBB"/>
    <w:rsid w:val="00761952"/>
    <w:rsid w:val="00761B9B"/>
    <w:rsid w:val="00762474"/>
    <w:rsid w:val="0076439E"/>
    <w:rsid w:val="007814A8"/>
    <w:rsid w:val="00781A62"/>
    <w:rsid w:val="00781B78"/>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C0312"/>
    <w:rsid w:val="008D3DA6"/>
    <w:rsid w:val="008D5DA3"/>
    <w:rsid w:val="008E70F7"/>
    <w:rsid w:val="008F1D3B"/>
    <w:rsid w:val="008F67DA"/>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1335"/>
    <w:rsid w:val="009D5E48"/>
    <w:rsid w:val="009D6D9F"/>
    <w:rsid w:val="009E0B41"/>
    <w:rsid w:val="009E1910"/>
    <w:rsid w:val="009E5DBA"/>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73B"/>
    <w:rsid w:val="00A97953"/>
    <w:rsid w:val="00AA574E"/>
    <w:rsid w:val="00AD2D21"/>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4446"/>
    <w:rsid w:val="00C159BC"/>
    <w:rsid w:val="00C15A54"/>
    <w:rsid w:val="00C2214E"/>
    <w:rsid w:val="00C247CD"/>
    <w:rsid w:val="00C2519B"/>
    <w:rsid w:val="00C278EB"/>
    <w:rsid w:val="00C3782E"/>
    <w:rsid w:val="00C404D1"/>
    <w:rsid w:val="00C42176"/>
    <w:rsid w:val="00C42344"/>
    <w:rsid w:val="00C46482"/>
    <w:rsid w:val="00C505EB"/>
    <w:rsid w:val="00C516D4"/>
    <w:rsid w:val="00C52914"/>
    <w:rsid w:val="00C5567D"/>
    <w:rsid w:val="00C63F06"/>
    <w:rsid w:val="00C6590B"/>
    <w:rsid w:val="00C7131F"/>
    <w:rsid w:val="00C76753"/>
    <w:rsid w:val="00C8586A"/>
    <w:rsid w:val="00CA2B4F"/>
    <w:rsid w:val="00CA5DB0"/>
    <w:rsid w:val="00CC084E"/>
    <w:rsid w:val="00CC58ED"/>
    <w:rsid w:val="00D0135E"/>
    <w:rsid w:val="00D145EC"/>
    <w:rsid w:val="00D14E90"/>
    <w:rsid w:val="00D245A9"/>
    <w:rsid w:val="00D355FB"/>
    <w:rsid w:val="00D43C0B"/>
    <w:rsid w:val="00D44A74"/>
    <w:rsid w:val="00D57CD2"/>
    <w:rsid w:val="00D57E66"/>
    <w:rsid w:val="00D73350"/>
    <w:rsid w:val="00D82231"/>
    <w:rsid w:val="00D8756E"/>
    <w:rsid w:val="00D938DD"/>
    <w:rsid w:val="00D95EAB"/>
    <w:rsid w:val="00D966EF"/>
    <w:rsid w:val="00D974EA"/>
    <w:rsid w:val="00DA29AC"/>
    <w:rsid w:val="00DA329A"/>
    <w:rsid w:val="00DB521B"/>
    <w:rsid w:val="00DC0F52"/>
    <w:rsid w:val="00DC4726"/>
    <w:rsid w:val="00DC5E70"/>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235B9"/>
    <w:rsid w:val="00F313DD"/>
    <w:rsid w:val="00F378BE"/>
    <w:rsid w:val="00F41AA6"/>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CommentReference">
    <w:name w:val="annotation reference"/>
    <w:basedOn w:val="DefaultParagraphFont"/>
    <w:rsid w:val="00C04446"/>
    <w:rPr>
      <w:sz w:val="16"/>
      <w:szCs w:val="16"/>
    </w:rPr>
  </w:style>
  <w:style w:type="paragraph" w:styleId="CommentSubject">
    <w:name w:val="annotation subject"/>
    <w:basedOn w:val="CommentText"/>
    <w:next w:val="CommentText"/>
    <w:link w:val="CommentSubjectChar"/>
    <w:rsid w:val="00C0444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04446"/>
    <w:rPr>
      <w:rFonts w:ascii="Arial" w:hAnsi="Arial"/>
      <w:lang w:eastAsia="en-US"/>
    </w:rPr>
  </w:style>
  <w:style w:type="character" w:customStyle="1" w:styleId="CommentSubjectChar">
    <w:name w:val="Comment Subject Char"/>
    <w:basedOn w:val="CommentTextChar"/>
    <w:link w:val="CommentSubject"/>
    <w:rsid w:val="00C04446"/>
    <w:rPr>
      <w:rFonts w:ascii="Arial" w:hAnsi="Arial"/>
      <w:b/>
      <w:bCs/>
      <w:lang w:eastAsia="en-US"/>
    </w:rPr>
  </w:style>
  <w:style w:type="paragraph" w:customStyle="1" w:styleId="EditorsNote">
    <w:name w:val="Editor's Note"/>
    <w:aliases w:val="EN,Editor's Noteormal"/>
    <w:basedOn w:val="Normal"/>
    <w:link w:val="EditorsNoteCharChar"/>
    <w:qFormat/>
    <w:rsid w:val="001308FC"/>
    <w:pPr>
      <w:keepLines/>
      <w:spacing w:after="180"/>
      <w:ind w:left="1135" w:hanging="851"/>
    </w:pPr>
    <w:rPr>
      <w:color w:val="FF0000"/>
    </w:rPr>
  </w:style>
  <w:style w:type="character" w:customStyle="1" w:styleId="EditorsNoteCharChar">
    <w:name w:val="Editor's Note Char Char"/>
    <w:link w:val="EditorsNote"/>
    <w:rsid w:val="001308F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4967912">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779</Words>
  <Characters>4912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Lenovo</cp:lastModifiedBy>
  <cp:revision>12</cp:revision>
  <cp:lastPrinted>2001-04-23T09:30:00Z</cp:lastPrinted>
  <dcterms:created xsi:type="dcterms:W3CDTF">2024-10-07T11:52:00Z</dcterms:created>
  <dcterms:modified xsi:type="dcterms:W3CDTF">2024-10-07T13:10:00Z</dcterms:modified>
</cp:coreProperties>
</file>